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64" w:rsidRDefault="005B6964" w:rsidP="005B6964">
      <w:pPr>
        <w:tabs>
          <w:tab w:val="left" w:pos="142"/>
        </w:tabs>
        <w:ind w:left="-1080" w:right="-519"/>
        <w:jc w:val="center"/>
        <w:rPr>
          <w:rFonts w:ascii="Courier New" w:hAnsi="Courier Ne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396240" cy="629920"/>
            <wp:effectExtent l="19050" t="0" r="381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964" w:rsidRDefault="005B6964" w:rsidP="005B6964">
      <w:pPr>
        <w:pStyle w:val="a3"/>
        <w:tabs>
          <w:tab w:val="left" w:pos="142"/>
        </w:tabs>
        <w:ind w:left="-960" w:right="-519"/>
        <w:rPr>
          <w:b/>
          <w:bCs/>
          <w:szCs w:val="28"/>
          <w:u w:val="none"/>
        </w:rPr>
      </w:pPr>
    </w:p>
    <w:p w:rsidR="005B6964" w:rsidRDefault="005B6964" w:rsidP="005B6964">
      <w:pPr>
        <w:pStyle w:val="a3"/>
        <w:tabs>
          <w:tab w:val="left" w:pos="142"/>
        </w:tabs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Администрация городского округа город Кулебаки</w:t>
      </w:r>
    </w:p>
    <w:p w:rsidR="005B6964" w:rsidRDefault="005B6964" w:rsidP="005B6964">
      <w:pPr>
        <w:pStyle w:val="a3"/>
        <w:tabs>
          <w:tab w:val="left" w:pos="142"/>
        </w:tabs>
        <w:ind w:left="-960" w:right="-639"/>
        <w:rPr>
          <w:b/>
          <w:bCs/>
          <w:sz w:val="36"/>
          <w:u w:val="none"/>
        </w:rPr>
      </w:pPr>
      <w:r>
        <w:rPr>
          <w:b/>
          <w:bCs/>
          <w:sz w:val="36"/>
          <w:u w:val="none"/>
        </w:rPr>
        <w:t>Нижегородской области</w:t>
      </w:r>
    </w:p>
    <w:p w:rsidR="005B6964" w:rsidRDefault="005B6964" w:rsidP="005B6964">
      <w:pPr>
        <w:tabs>
          <w:tab w:val="left" w:pos="142"/>
        </w:tabs>
        <w:ind w:left="-960" w:right="-639"/>
        <w:jc w:val="center"/>
        <w:rPr>
          <w:sz w:val="10"/>
          <w:szCs w:val="10"/>
          <w:u w:val="single"/>
        </w:rPr>
      </w:pPr>
    </w:p>
    <w:p w:rsidR="005B6964" w:rsidRDefault="005B6964" w:rsidP="005B6964">
      <w:pPr>
        <w:pStyle w:val="a5"/>
        <w:tabs>
          <w:tab w:val="left" w:pos="142"/>
        </w:tabs>
        <w:ind w:left="-960" w:right="-639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О С Т А Н О В Л Е Н И Е</w:t>
      </w:r>
    </w:p>
    <w:p w:rsidR="005B6964" w:rsidRDefault="005B6964" w:rsidP="005B6964">
      <w:pPr>
        <w:tabs>
          <w:tab w:val="left" w:pos="142"/>
        </w:tabs>
        <w:ind w:left="-960" w:right="-63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448.2pt;margin-top:20.85pt;width:66pt;height:32.3pt;z-index:251658240" strokecolor="white">
            <v:textbox style="mso-next-textbox:#_x0000_s1026">
              <w:txbxContent>
                <w:p w:rsidR="005B6964" w:rsidRDefault="005B6964" w:rsidP="005B6964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ermStart w:id="0" w:edGrp="everyone"/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844  </w:t>
                  </w:r>
                  <w:permEnd w:id="0"/>
                </w:p>
              </w:txbxContent>
            </v:textbox>
          </v:rect>
        </w:pict>
      </w:r>
      <w:r>
        <w:pict>
          <v:rect id="_x0000_s1027" style="position:absolute;left:0;text-align:left;margin-left:12.6pt;margin-top:27.3pt;width:143.4pt;height:25.85pt;z-index:251658240" strokecolor="white">
            <v:textbox style="mso-next-textbox:#_x0000_s1027">
              <w:txbxContent>
                <w:p w:rsidR="005B6964" w:rsidRDefault="005B6964" w:rsidP="005B6964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permStart w:id="1" w:edGrp="everyone"/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 xml:space="preserve">  23 апреля 2019 года     </w:t>
                  </w:r>
                  <w:permEnd w:id="1"/>
                </w:p>
              </w:txbxContent>
            </v:textbox>
          </v:rect>
        </w:pict>
      </w:r>
    </w:p>
    <w:p w:rsidR="005B6964" w:rsidRDefault="005B6964" w:rsidP="005B69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9854" w:type="dxa"/>
        <w:jc w:val="center"/>
        <w:tblLook w:val="01E0"/>
      </w:tblPr>
      <w:tblGrid>
        <w:gridCol w:w="9571"/>
        <w:gridCol w:w="283"/>
      </w:tblGrid>
      <w:tr w:rsidR="005B6964" w:rsidTr="005B6964">
        <w:trPr>
          <w:gridAfter w:val="1"/>
          <w:wAfter w:w="283" w:type="dxa"/>
          <w:jc w:val="center"/>
        </w:trPr>
        <w:tc>
          <w:tcPr>
            <w:tcW w:w="9571" w:type="dxa"/>
          </w:tcPr>
          <w:p w:rsidR="005B6964" w:rsidRDefault="005B6964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2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порядка установления фактов,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 на территории городского округа город Кулебаки </w:t>
            </w:r>
          </w:p>
          <w:permEnd w:id="2"/>
          <w:p w:rsidR="005B6964" w:rsidRDefault="005B6964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964" w:rsidTr="005B6964">
        <w:trPr>
          <w:jc w:val="center"/>
        </w:trPr>
        <w:tc>
          <w:tcPr>
            <w:tcW w:w="9854" w:type="dxa"/>
            <w:gridSpan w:val="2"/>
            <w:hideMark/>
          </w:tcPr>
          <w:p w:rsidR="005B6964" w:rsidRDefault="005B6964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3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реализации положений </w:t>
            </w:r>
            <w:hyperlink r:id="rId6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Нижегородской области от 1 февраля 2017 года № 11-З «Об организации регулярных перевозок пассажиров и багажа автомобильным транспортом и городским наземным электрическим транспортом в Нижегородской области» (в ред. Закона Нижегородской области от 5 марта 2018 года №13-З), в соответствии с Федеральным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руководствуясь статьей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 Устава городского округа город Кулебаки Нижегородской области, администрация городского округа город Кулебаки Нижегородской области  </w:t>
            </w:r>
            <w:permEnd w:id="3"/>
          </w:p>
        </w:tc>
      </w:tr>
    </w:tbl>
    <w:p w:rsidR="005B6964" w:rsidRDefault="005B6964" w:rsidP="005B6964">
      <w:pPr>
        <w:tabs>
          <w:tab w:val="left" w:pos="142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tbl>
      <w:tblPr>
        <w:tblW w:w="9854" w:type="dxa"/>
        <w:tblLook w:val="01E0"/>
      </w:tblPr>
      <w:tblGrid>
        <w:gridCol w:w="9854"/>
      </w:tblGrid>
      <w:tr w:rsidR="005B6964" w:rsidTr="005B6964">
        <w:tc>
          <w:tcPr>
            <w:tcW w:w="9854" w:type="dxa"/>
            <w:hideMark/>
          </w:tcPr>
          <w:p w:rsidR="005B6964" w:rsidRDefault="005B696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ermStart w:id="4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Утвердить  прилагаемый Порядок установления фактов,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пассажиров и багажа автомобильным транспортом  на территории городского округа город Кулебаки. </w:t>
            </w:r>
          </w:p>
          <w:p w:rsidR="005B6964" w:rsidRDefault="005B6964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городского округа город Кулебаки Нижегородской области №2252 от 07.09.2018 года «Об утверждении порядка установления фактов,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 на территории городского округа город Кулебаки»  отменить.</w:t>
            </w:r>
            <w:proofErr w:type="gramEnd"/>
          </w:p>
          <w:p w:rsidR="005B6964" w:rsidRDefault="005B696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3. Начальнику отдела организации и контроля управления делами администрации городского округа город Кулебаки  Е.А.Дорофеевой  опубликовать настоящее постановление путем размещения на официальном интернет-сайте городского округа город Кулебаки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кулебаки-округ.рф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6964" w:rsidRDefault="005B6964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заместителя главы администрации, начальника управления экономики городского округа город  Кулебаки    С.А.Бисерову.   </w:t>
            </w:r>
            <w:permEnd w:id="4"/>
          </w:p>
        </w:tc>
      </w:tr>
    </w:tbl>
    <w:p w:rsidR="005B6964" w:rsidRDefault="005B6964" w:rsidP="005B69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6964" w:rsidRDefault="005B6964" w:rsidP="005B6964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820"/>
        <w:gridCol w:w="2268"/>
        <w:gridCol w:w="2693"/>
      </w:tblGrid>
      <w:tr w:rsidR="005B6964" w:rsidTr="005B6964">
        <w:tc>
          <w:tcPr>
            <w:tcW w:w="4820" w:type="dxa"/>
            <w:hideMark/>
          </w:tcPr>
          <w:p w:rsidR="005B6964" w:rsidRDefault="005B6964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ermStart w:id="5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Глава  администрации  </w:t>
            </w:r>
            <w:permEnd w:id="5"/>
          </w:p>
        </w:tc>
        <w:tc>
          <w:tcPr>
            <w:tcW w:w="2268" w:type="dxa"/>
          </w:tcPr>
          <w:p w:rsidR="005B6964" w:rsidRDefault="005B696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5B6964" w:rsidRDefault="005B6964">
            <w:pPr>
              <w:tabs>
                <w:tab w:val="left" w:pos="14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ermStart w:id="6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ermEnd w:id="6"/>
          </w:p>
        </w:tc>
      </w:tr>
    </w:tbl>
    <w:p w:rsidR="005B6964" w:rsidRDefault="005B6964" w:rsidP="005B6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5B6964" w:rsidRDefault="005B6964" w:rsidP="005B6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964" w:rsidRDefault="005B6964" w:rsidP="005B6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964" w:rsidRDefault="005B6964" w:rsidP="005B6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6964" w:rsidRDefault="005B6964" w:rsidP="005B6964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B6964" w:rsidRDefault="005B6964" w:rsidP="005B6964">
      <w:pPr>
        <w:tabs>
          <w:tab w:val="left" w:pos="6282"/>
          <w:tab w:val="right" w:pos="9637"/>
        </w:tabs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B6964" w:rsidRDefault="005B6964" w:rsidP="005B6964">
      <w:pPr>
        <w:spacing w:after="0" w:line="240" w:lineRule="auto"/>
        <w:ind w:firstLine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6964" w:rsidRDefault="005B6964" w:rsidP="005B69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городского округа город Кулебаки</w:t>
      </w:r>
    </w:p>
    <w:p w:rsidR="005B6964" w:rsidRDefault="005B6964" w:rsidP="005B6964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23.04.2019 года</w:t>
      </w: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u w:val="single"/>
        </w:rPr>
        <w:t>844</w:t>
      </w:r>
    </w:p>
    <w:p w:rsidR="005B6964" w:rsidRDefault="005B6964" w:rsidP="005B6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8" w:anchor="P37" w:history="1">
        <w:proofErr w:type="gramStart"/>
        <w:r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установления фактов, являющихся обстоятельствами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обращения администрации городского округа город Кулебаки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суд с заявлением о прекращении действия свидетельства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осуществлении перевозок по муниципальным маршрутам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регулярных перевозок пассажиров и багажа автомобильным транспортом  на территории городского округа город Кулебаки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6964" w:rsidRDefault="005B6964" w:rsidP="005B696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установления фактов, являющихся обстоятельствами для обращения администрации городского округа город Кулебаки в суд с заявлением о прекращении действия свидетельства об осуществлении перевозок по муниципальному маршруту регулярных перевозок пассажиров и багажа автомобильным транспортом на  территории городского округа город Кулебаки (далее - Порядок), разработан в соответствии с </w:t>
      </w:r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ч. 4 ст.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Нижегородской области от 1 февраля 2017 года № 11-З «Об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 пассажиров и багажа автомобильным транспортом и городским наземным электрическим транспортом в Нижегородской области» (далее - Закон области).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Обстоятельствами для обращения администрации в суд с заявлением о прекращении действия свидетельства, установленными </w:t>
      </w:r>
      <w:hyperlink r:id="rId10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части 5 ст.29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  (в ред. Федерального закона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29.12.2017 №480-ФЗ,  далее – Федеральный закон) являются:</w:t>
      </w:r>
      <w:proofErr w:type="gramEnd"/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неоднократное в течение одного года непредставление в сроки, которые предусмотрены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ст.37 настоящего федерального закона, юридическим лицом, индивидуальным предпринимателем, уполномоченным участником договора простого товарищества  ежеквартальных отчетов об осуществлении регулярных перевозок по маршруту регулярных перевозок;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 административных правонарушений, указанных в частях 4 и 5 ст.11.33 Кодекса Российской Федерации об административных правонарушениях.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данном административном нарушении считается установленным </w:t>
      </w:r>
    </w:p>
    <w:p w:rsidR="005B6964" w:rsidRDefault="005B6964" w:rsidP="005B69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городского округа город Кулебаки, которая выдала свидетельство об осуществлении перевозок, информации от органа государственного транспортного контроля, предусмотренной </w:t>
      </w:r>
      <w:hyperlink r:id="rId12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части 1 статьи 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органа государственного транспортного контроля о наступлении данного обстоятельства  направляется в администрацию городского округа город Кулебаки посредством факсимильной связи не позднее одного дня со дня наступления данного обстоятельства.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непредставление в случаях и в сроки, которые предусмотрены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.15 ст.4  Федерального закона, юридическим лицом, индивидуальным предпринимателем, уполномоченным участником договора простого товарищества заявления об изменении маршрута регулярных  перевозок;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иные обстоятельства, предусмотренные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.3 ст.12 Закона Нижегородской области  №11-З от 01.02.2017 , к которым относятся: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5.1. несоблюдение по вине юридического лица, индивидуального предпринимателя, хотя бы одного из участников договора простого товарищества, осуществляющих перевозки в соответствии с выданным администрацией свидетельством, и (или) их работников расписания, указанного в приложении к  свидетельству об осуществлении перевозок, повторно в течение тридцати дней по маршруту в городском и пригородном сообщении, повторно в течение девяносто дней по маршруту регулярных перевозок в междугородном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 несоблюдения расписания движения по муниципальным маршрутам по вине юридического лица, индивидуального предпринимателя, хотя бы одного из участников договора простого товарищества подтверждается сведениями подсистемы мониторинга перевозок, завизированными оператором региональной  навигационно-информационной системы Нижегородской области (далее - РНИС) или сведениями из актов проведения мониторинга по соблюдению расписания движения автотранспорта по  муниципальным маршрутам специалистами сектора развития потребительского рынка отдела экономики управления экономики администрации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Кулебаки.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обращения в суд с заявлением о прекращении действия свидетельства об 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маршрутам, администрация вправе,  на основании данных сведений, запросить у юридического лица, индивидуального предпринимателя, уполномоченного участника договора простого товарищества, осуществляющих перевозки по указанному маршруту, объяснение о причинах неоднократного несоблюдения расписания.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Запрос передается или направляется любым доступным способом, обеспечивающим подтверждение получения запроса юридическим лицом, 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предпринимателем, уполномоченным участником договора 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простого товарищества.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запрос (оригинал) представляется в администрацию юридическим лицом, индивидуальным предпринимателем, уполномоченным участником договора простого товарищества в течение трех 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 запроса.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Порядка несоблюдением расписания считается отклонение фактического времени отправления автобуса от установленного расписанием времени отправления в меньшую сторону более чем на 2 минуты, в большую сторону более чем на 4 минуты (ст.6 Закона области).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 повторное в течение одного года самовольное изменение маршрута юридическим лицом, индивидуальным предпринимателем, хотя бы одним из участников договора простого товарищества, осуществляющим перевозки по данному маршруту в соответствии с выданным администрацией свидетельством, и (или) их работниками при выполнении рейса по данному маршруту, за исключением случаев, указанных в </w:t>
      </w:r>
      <w:hyperlink r:id="rId13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5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области.</w:t>
      </w:r>
      <w:proofErr w:type="gramEnd"/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1"/>
      <w:bookmarkStart w:id="1" w:name="P60"/>
      <w:bookmarkStart w:id="2" w:name="P69"/>
      <w:bookmarkStart w:id="3" w:name="P79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 xml:space="preserve">Установление данного факта подтверждается сведениями подсистемы мониторинга перевозок, завизированными оператором РНИС или сведениями из актов проведения мониторинга выполнения муниципальных маршрутов специалистами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развития потребительского рынка отдела экономики управления экономики администрации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 Кулебаки.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обращения в суд с заявлением о прекращении действия свидетельства об 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маршрутам, администрация вправе,   на основании данных сведений, запросить у юридического лица, индивидуального предпринимателя, уполномоченного участника договора простого товарищества, осуществляющих перевозки по данному маршруту, объяснение по фактам самовольного изменения маршрута.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передается или направляется любым доступным способом, обеспечивающим подтверждение получения запроса юридическим лицом, индивидуальным предпринимателем, уполномоченным участником договора простого товарищества.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запрос (оригинал) представляется в администрацию юридическим лицом, индивидуальным предпринимателем, уполномоченным участником договора простого товарищества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 запроса.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настоящего Порядка  отклонением от маршрута считается движение автобуса, используемого для выполнения рейса по данному маршруту, по улице или автомобильной дороге, не включенной в реестр муниципальных маршрутов регулярных перевозок пассажиров и багажа автомобильным транспортом на территории городского округа город Кулебаки Нижегородской области по данному маршруту.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>
        <w:rPr>
          <w:rFonts w:ascii="Times New Roman" w:hAnsi="Times New Roman" w:cs="Times New Roman"/>
          <w:sz w:val="28"/>
          <w:szCs w:val="28"/>
        </w:rPr>
        <w:t xml:space="preserve">5.3. неоднократное в течение одного года несоблюдение по вине юридического лица, индивидуального предпринимателя, хотя бы 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964" w:rsidRDefault="005B6964" w:rsidP="005B69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участников договора простого товарищества, которым выдано свидетельство, требований законодательства Российской Федерации по предоставлению пассажирам из числа инвалидов без взимания дополнительной платы услуг по обеспечению посадки в транспортное средство и высадки из него (в том числе с использованием специальных подъемных устройств для пассажиров из числа инвалидов, не способных передвигаться самостоятельно), провозу собак-проводников при наличии специального документа, перевозке кресла-коляски </w:t>
      </w:r>
      <w:proofErr w:type="gramEnd"/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пассажира из числа инвалидов.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считается установленным при повторном в течение одного года поступлении в администрацию обращений от таких пассажиров.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4" w:anchor="P8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 обращения подаются или 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направляются в администрацию в письменном виде с личной подписью автора обращения или в форме электронного документа.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обращении должны быть указаны: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 (если имеется), дата рождения, место регистрации и место фактического проживания и контактный телефон автора обращения, адрес электронной почты (если обращение направлено в форме электронного документа);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>
        <w:rPr>
          <w:rFonts w:ascii="Times New Roman" w:hAnsi="Times New Roman" w:cs="Times New Roman"/>
          <w:sz w:val="28"/>
          <w:szCs w:val="28"/>
        </w:rPr>
        <w:t>2) сведения о документе, удостоверяющем личность автора обращения, с указанием наименования документа, серии, номера, даты выдачи и органа, выдавшего данный документ с приобщением копии данного документа;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>3) сведения о документе, подтверждающем инвалидность автора обращения, с указанием наименования документа, серии, номера, даты выдачи и органа, выдавшего данный документ с приобщением копии данного документа;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конкретная информация о факте, указанном в </w:t>
      </w:r>
      <w:hyperlink r:id="rId15" w:anchor="P8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с указанием даты, времени, места посадки (высадки) в транспортное средство, номера и наименования маршрута, государственного регистрационного номера транспортного средства или иной информации, позволяющей определить лиц, виновных в нарушении требований законодательства;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не менее двух свидетелях с указанием их фамилий, имен, отчеств (если имеется), мест регистрации, мест фактического проживания и контактных телефонов.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не позволяющие установить лиц, являющихся авторами обращения и свидетелями, и не соответствующие требованиям настоящего пункта, не могут служить основанием для установления факта, указанного в первом абзаце настоящего пункта.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5.4. неисполнение  установленных  ст.13  Закона Нижегородской области  от 01.02.02017  №11-З (в ред. Закона Нижегородской области от 05.03.2018 №13-З) требований к юридическим лицам, индивидуальным предпринимателям, участникам договора простого товарищества, осуществляющим регулярные перевозки по нерегулируемым тарифам.</w:t>
      </w:r>
    </w:p>
    <w:p w:rsidR="005B6964" w:rsidRDefault="005B6964" w:rsidP="005B69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не обеспечения юридическим лицом, индивидуальным предпринимателем, уполномоченным участником договора простого товарищества, осуществляющим перевозки по маршруту в соответствии с выданным администрацией свидетельством, требований </w:t>
      </w:r>
      <w:hyperlink r:id="rId16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области: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  по передаче в режиме реального времени в региональную навигационно-информационную систему Нижегородской области (РНИС)</w:t>
      </w:r>
      <w:r>
        <w:rPr>
          <w:rFonts w:ascii="Times New Roman" w:hAnsi="Times New Roman" w:cs="Times New Roman"/>
          <w:sz w:val="27"/>
          <w:szCs w:val="27"/>
        </w:rPr>
        <w:t xml:space="preserve"> мониторинговой информации о местоположении и параметрах движения транспортных средств, 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используемых для перевозок по данному маршруту, подтверждается сведениями подсистемы мониторинга и управления пассажирскими перевозками РНИС;</w:t>
      </w:r>
      <w:proofErr w:type="gramEnd"/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возможности безналичной оплаты проезда пассажиров в транспортных средствах, исправности работы установленного в транспортном средстве оборудования для безналичной оплаты проезда пассажиров (АСОП), используемых для осуществления регулярных перевозок, в порядке, установленном  Правительством Нижегородской области,  подтверждается сведениями из актов обследования специалистами сектора развития потребительского рынка отдела экономики управления экономики администрации городского округа город Кулебаки. </w:t>
      </w:r>
      <w:proofErr w:type="gramEnd"/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обращения в суд с заявлением о прекращении действия свидетельства об осуществлении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перевозок по муниципальным маршрутам, администрация вправе, на осно</w:t>
      </w:r>
      <w:r>
        <w:rPr>
          <w:rFonts w:ascii="Times New Roman" w:hAnsi="Times New Roman" w:cs="Times New Roman"/>
          <w:sz w:val="27"/>
          <w:szCs w:val="27"/>
        </w:rPr>
        <w:t xml:space="preserve">вании данных сведений  запросить у юридического лица, индивидуального предпринимателя, уполномоченного участника договора простого товарищества, осуществляющих перевозки по маршруту, объяснение  о причинах: 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передачи в РНИС мониторинговой информации и принятых мерах по обеспечению ее передачи в РНИС;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применения в транспортных средствах  АСОП при осуществлении регулярных перевозок;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 исправности работы установленного в транспортном средстве оборудования для безналичной оплаты проезда пассажиров.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Запрос передается или направляется любым доступным способом, обеспечивающим подтверждение получения запроса юридическим лицом, индивидуальным предпринимателем, уполномоченным участником договора 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простого товарищества.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Ответ на запрос (оригинал) представляется в администрацию юридическим лицом, индивидуальным предпринимателем, уполномоченным участником договора простого товарищества в течение трех  рабочих дней </w:t>
      </w:r>
      <w:proofErr w:type="gramStart"/>
      <w:r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им запроса.</w:t>
      </w:r>
    </w:p>
    <w:p w:rsidR="005B6964" w:rsidRDefault="005B6964" w:rsidP="005B69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5.5. неоднократное в течение шести месяцев привлечение юридического лица, индивидуального предпринимателя, хотя бы одного из участников договора простого товарищества, которым администрацией выдано свидетельство, к административной ответственности за совершение при осуществлении предусмотренных этим свидетельством перевозок одного и того же административного правонарушения из указанных в </w:t>
      </w:r>
      <w:hyperlink r:id="rId1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11.31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частях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12.31.1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proofErr w:type="gramEnd"/>
    </w:p>
    <w:p w:rsidR="005B6964" w:rsidRDefault="005B6964" w:rsidP="005B696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 правонарушениях административных правонарушений (Закон Нижегородской области №81-З от 05.07.2017 «О внесении изменения в статью 12 Закона Нижегородской области «Об организации  регулярных перевозок пассажиров и багажа автомобильным транспортом и городским наземным электрическим транспортом в Нижегородской области»).</w:t>
      </w:r>
      <w:proofErr w:type="gramEnd"/>
    </w:p>
    <w:p w:rsidR="005B6964" w:rsidRDefault="005B6964" w:rsidP="005B69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Факт считается установленным при поступлении в администрацию от федерального органа исполнительной власти, осуществляющего федеральный государственный транспортный надзор, информации о повторном в течение шести месяцев привлечении юридического лица, индивидуального предпринимателя, хотя бы одного из участников договора простого товарищества, которым выдано свидетельство, к указанной в настоящем пункте административной ответственности.</w:t>
      </w:r>
      <w:proofErr w:type="gramEnd"/>
    </w:p>
    <w:p w:rsidR="00386B17" w:rsidRDefault="00386B17"/>
    <w:sectPr w:rsidR="0038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B6964"/>
    <w:rsid w:val="00386B17"/>
    <w:rsid w:val="005B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69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4">
    <w:name w:val="Название Знак"/>
    <w:basedOn w:val="a0"/>
    <w:link w:val="a3"/>
    <w:rsid w:val="005B6964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5">
    <w:name w:val="Subtitle"/>
    <w:basedOn w:val="a"/>
    <w:link w:val="a6"/>
    <w:qFormat/>
    <w:rsid w:val="005B69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a6">
    <w:name w:val="Подзаголовок Знак"/>
    <w:basedOn w:val="a0"/>
    <w:link w:val="a5"/>
    <w:rsid w:val="005B6964"/>
    <w:rPr>
      <w:rFonts w:ascii="Times New Roman" w:eastAsia="Times New Roman" w:hAnsi="Times New Roman" w:cs="Times New Roman"/>
      <w:b/>
      <w:bCs/>
      <w:sz w:val="48"/>
      <w:szCs w:val="24"/>
    </w:rPr>
  </w:style>
  <w:style w:type="paragraph" w:customStyle="1" w:styleId="ConsPlusTitle">
    <w:name w:val="ConsPlusTitle"/>
    <w:rsid w:val="005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B69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7">
    <w:name w:val="Hyperlink"/>
    <w:basedOn w:val="a0"/>
    <w:uiPriority w:val="99"/>
    <w:semiHidden/>
    <w:unhideWhenUsed/>
    <w:rsid w:val="005B696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\Desktop\&#1056;&#1053;&#1048;&#1057;,%20%20&#1040;&#1057;&#1054;&#1055;\&#8470;844_23.04.2019.doc._docx" TargetMode="External"/><Relationship Id="rId13" Type="http://schemas.openxmlformats.org/officeDocument/2006/relationships/hyperlink" Target="consultantplus://offline/ref=BE4ABCA0094ACB69C08EFC5AA6C963ECDF3339CEC088C64C2748B3B9E1236AFD924FEEEA8CF4B2817B30698F13hBM" TargetMode="External"/><Relationship Id="rId18" Type="http://schemas.openxmlformats.org/officeDocument/2006/relationships/hyperlink" Target="consultantplus://offline/ref=BE4ABCA0094ACB69C08EFC4CA5A53CE9DA3165C4C28EC41E7B1AB5EEBE736CA8D20FE8BDC8B01Bh8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5629503058025FE74E57181E2CCCD4F4D85E4E687C6D81192A72B2B54J3m3M" TargetMode="External"/><Relationship Id="rId12" Type="http://schemas.openxmlformats.org/officeDocument/2006/relationships/hyperlink" Target="consultantplus://offline/ref=BE4ABCA0094ACB69C08EFC4CA5A53CE9DA3061CAC58FC41E7B1AB5EEBE736CA8D20FE8BFCFB0BC8717hAM" TargetMode="External"/><Relationship Id="rId17" Type="http://schemas.openxmlformats.org/officeDocument/2006/relationships/hyperlink" Target="consultantplus://offline/ref=BE4ABCA0094ACB69C08EFC4CA5A53CE9DA3165C4C28EC41E7B1AB5EEBE736CA8D20FE8BDC6B01BhC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4ABCA0094ACB69C08EFC5AA6C963ECDF3339CEC088C64C2748B3B9E1236AFD9214hF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629503058025FE74E57197E1A0924A4886BEED85C3DA43CEF52D7C0B63F5B3C6J9m3M" TargetMode="External"/><Relationship Id="rId11" Type="http://schemas.openxmlformats.org/officeDocument/2006/relationships/hyperlink" Target="consultantplus://offline/ref=BE4ABCA0094ACB69C08EFC4CA5A53CE9DA3061CAC58FC41E7B1AB5EEBE736CA8D20FE8BFCFB0BC8017hBM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2\Desktop\&#1056;&#1053;&#1048;&#1057;,%20%20&#1040;&#1057;&#1054;&#1055;\&#8470;844_23.04.2019.doc._docx" TargetMode="External"/><Relationship Id="rId10" Type="http://schemas.openxmlformats.org/officeDocument/2006/relationships/hyperlink" Target="consultantplus://offline/ref=BE4ABCA0094ACB69C08EFC4CA5A53CE9DA3061CAC58FC41E7B1AB5EEBE736CA8D20FE8BFCFB0BB8917h3M" TargetMode="External"/><Relationship Id="rId19" Type="http://schemas.openxmlformats.org/officeDocument/2006/relationships/hyperlink" Target="consultantplus://offline/ref=BE4ABCA0094ACB69C08EFC4CA5A53CE9DA3165C4C28EC41E7B1AB5EEBE736CA8D20FE8BDC8B01Bh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29503058025FE74E57197E1A0924A4886BEED85C3DA43CEF52D7C0B63F5B3C6933D8AEB1F8AFD3249CDB4J7m2M" TargetMode="External"/><Relationship Id="rId14" Type="http://schemas.openxmlformats.org/officeDocument/2006/relationships/hyperlink" Target="file:///C:\Users\2\Desktop\&#1056;&#1053;&#1048;&#1057;,%20%20&#1040;&#1057;&#1054;&#1055;\&#8470;844_23.04.2019.doc._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BED7-06E1-4207-BAAA-FF0FEBCB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2750</Words>
  <Characters>15678</Characters>
  <Application>Microsoft Office Word</Application>
  <DocSecurity>0</DocSecurity>
  <Lines>130</Lines>
  <Paragraphs>36</Paragraphs>
  <ScaleCrop>false</ScaleCrop>
  <Company>Reanimator Extreme Edition</Company>
  <LinksUpToDate>false</LinksUpToDate>
  <CharactersWithSpaces>18392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2019-04-26T10:21:00Z</dcterms:created>
  <dcterms:modified xsi:type="dcterms:W3CDTF">2019-04-26T10:28:00Z</dcterms:modified>
</cp:coreProperties>
</file>